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Основна школа: ____________________________________________________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Наставник: ______________________________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Разред и одељење: _________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ГОДИШЊИ ПЛАН РАДА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Назив: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ДИГИТАЛНИ СВЕТ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Разред: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ДРУГИ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Циљ наставе и учења предмета Дигитални свет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јесте развијање дигиталнe компетенције ученика неопходне за безбедну и правилну употребу дигиталних уређаја за учење, комуникацију, сарадњу и развијање основа алгоритамског начина размишљања.</w:t>
      </w:r>
    </w:p>
    <w:tbl>
      <w:tblPr>
        <w:tblStyle w:val="Table1"/>
        <w:tblW w:w="14678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31"/>
        <w:gridCol w:w="2335"/>
        <w:gridCol w:w="4142"/>
        <w:gridCol w:w="1709"/>
        <w:gridCol w:w="3293"/>
        <w:gridCol w:w="948"/>
        <w:gridCol w:w="1021"/>
        <w:tblGridChange w:id="0">
          <w:tblGrid>
            <w:gridCol w:w="1231"/>
            <w:gridCol w:w="2335"/>
            <w:gridCol w:w="4142"/>
            <w:gridCol w:w="1709"/>
            <w:gridCol w:w="3293"/>
            <w:gridCol w:w="948"/>
            <w:gridCol w:w="1021"/>
          </w:tblGrid>
        </w:tblGridChange>
      </w:tblGrid>
      <w:tr>
        <w:trPr>
          <w:cantSplit w:val="0"/>
          <w:trHeight w:val="74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Редни број наставне теме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Назив наставне теме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Садржаји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Време реализације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Исходи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Бр. часова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обраде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Остали облици рада</w:t>
            </w:r>
          </w:p>
        </w:tc>
      </w:tr>
      <w:tr>
        <w:trPr>
          <w:cantSplit w:val="0"/>
          <w:trHeight w:val="154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ДИГИТАЛНО ДРУШТВО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Учење путем школске платформе за онлајн учење.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Учење уз помоћ дигиталних уџбеника.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Креативно графичко изражавање коришћењем дигиталног уређаја.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Умрежавање дигиталних уређаја и прилике за размену материјала, комуникацију и заједнички рад који из умрежавања произилазе.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IX,X,XI,XII,III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-упореди начин на који учи у школи са онлајн учењем путем школске платформе;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– користи школску платформу за онлајн учење (уз помоћ наставника и/или родитеља/законског заступника);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– самостално користи дигиталне уџбенике за учење;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– креира, чува и поново уређује дигиталну слику (самостално и/или уз помоћ наставника) користећи одговарајућу апликацију;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– својим речима објасни појам покретне слике;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– креира елементе покретне слике;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– креира једноставан графички дигитални материјал намењен познатој публици;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– својим речима објасни због чега дигиталне уређаје повезујемо на мреже, укључујући интернет;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– наведе могућности за размену материјала, комуникацију и заједнички рад (учење) које су настале захваљујући умрежавању дигиталних уређаја;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БЕЗБЕДНО КОРИШЋЕЊЕ ДИГИТАЛНИХ УРЕЂАЈА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Добици и ризици који произилазе из комуникације путем дигиталних уређаја.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Понашање на интернету – интернет бонтон.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Остављање личних података при коришћењу дигиталних уређаја.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Примерена реакција у случају контакта са непримереним дигиталним садржајем, непознатим, злонамерним особама или особама које комуницирају на неприхватљив начин.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Организација времена и услова за рад при онлајн учењу.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Коришћење дигиталних уређаја и заштита животне средине.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I, II, III</w:t>
            </w:r>
          </w:p>
        </w:tc>
        <w:tc>
          <w:tcPr/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-објасни добитке и ризике који произилазе из комуникације путем дигиталних уређаја;</w:t>
            </w:r>
          </w:p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– разликује неприхватљиво од прихватљивог понашања при комуникацији на интернету;</w:t>
            </w:r>
          </w:p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– реагује на одговарајући начин ако дође у додир са непримереним дигиталним садржајем, непознатим, злонамерним особама или особама које комуницирају на неприхватљив начин;</w:t>
            </w:r>
          </w:p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– наведе неке од начина на које корисници дигиталних уређаја остављају личне податке у дигиталном окружењу;</w:t>
            </w:r>
          </w:p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– организује сопствено учење у онлајн окружењу на начин који не угрожава здравље и личну безбедност, као и сигурност дигиталног уређаја;</w:t>
            </w:r>
          </w:p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-предложи начине одлагања електронског отпада који не угрожавају животну средину;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cantSplit w:val="0"/>
          <w:trHeight w:val="154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АЛГОРИТАМСКИ НАЧИН РАЗМИШЉАЊА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Разлагање проблема на мање целине.</w:t>
            </w:r>
          </w:p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Осмишљавање алгоритама линијске и цикличне структуре који води до решења једноставног проблема.</w:t>
            </w:r>
          </w:p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Креирање рачунарског програма у визуелном програмском језику.</w:t>
            </w:r>
          </w:p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Анализа постојећег програма креираног у визуелном програмском језику и тумачење функције блокова од којих је сачињен.</w:t>
            </w:r>
          </w:p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Управљање понашањем физичког дигиталног уређаја креирањем програма у визуелном програмском језику.</w:t>
            </w:r>
          </w:p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Уочавање и исправљање грешака у програму.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IV, V, VI</w:t>
            </w:r>
          </w:p>
        </w:tc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-својим речима објасни појам алгоритам;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– анализира једноставан познати поступак који садржи понављања одређених радњи и представи га алгоритамски;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– креира одговарајући рачунарски програм у визуелном програмском језику;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– анализира једноставан програм креиран у визуелном програмском језику и објасни шта и на који начин тај програм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ради;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– уочи и исправи грешку у једноставном програму, провери ваљаност новог решења и по потреби га додатно поправи (самостално или сараднички);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– креира програм у визуелном програмском језику којим управља понашањем расположивог физичког дигиталног уређаја.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</w:tr>
      <w:tr>
        <w:trPr>
          <w:cantSplit w:val="0"/>
          <w:trHeight w:val="658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100" w:before="10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     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</w:t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Укупан број часова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36</w:t>
            </w:r>
          </w:p>
        </w:tc>
      </w:tr>
    </w:tbl>
    <w:p w:rsidR="00000000" w:rsidDel="00000000" w:rsidP="00000000" w:rsidRDefault="00000000" w:rsidRPr="00000000" w14:paraId="0000007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МЕЂУПРЕДМЕТНЕ КОМПЕТЕНЦИЈЕ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Изучавањем предмета развијају се: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Компетенција за целоживотно учење 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­</w:t>
        <w:tab/>
        <w:t xml:space="preserve">Ученик уме да планира време за учење и да организује процес учења и управља њим. 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­</w:t>
        <w:tab/>
        <w:t xml:space="preserve">Ефикасно користи различите стратегије учења, прилагођава их природи градива и циљевима учења. 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­</w:t>
        <w:tab/>
        <w:t xml:space="preserve">Уме да процени сопствену успешност у учењу; идентификује тешкоће у учењу и зна како да их превазиђе. 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Рад с подацима и информацијама 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­</w:t>
        <w:tab/>
        <w:t xml:space="preserve">Разликује јавне и приватне податке, упознат је са основним правилима чувања приватности података. 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Дигитална компетенција 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­</w:t>
        <w:tab/>
        <w:t xml:space="preserve">Приликом решавања проблема бира одговарајућа ИКТ средства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Решавање проблема 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­</w:t>
        <w:tab/>
        <w:t xml:space="preserve">Ученик проналази/осмишљава могућа решења проблемске ситуације. 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­</w:t>
        <w:tab/>
        <w:t xml:space="preserve">Ученик упоређује различита могућа решења проблемске ситуације сходно релевантним критеријумима, објашњава шта су предности и слабе стране различитих решења. 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­</w:t>
        <w:tab/>
        <w:t xml:space="preserve">Ученик припрема примену изабраног решења, прати његову примену усклађујући се са новим сазнањима које стиче током примене датог решења и успева да реши проблемску ситуацију. 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­</w:t>
        <w:tab/>
        <w:t xml:space="preserve">Ученик вреднује примену датог решења, идентификује његове добре и слабе стране и формулише препоруке за наредно искуство са истим или сличним проблемским ситуацијама. 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Сарадња 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­</w:t>
        <w:tab/>
        <w:t xml:space="preserve">Конструктивно, аргументовано и креативно доприноси раду групе, усаглашавању и остварењу заједничких циљева. 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­</w:t>
        <w:tab/>
        <w:t xml:space="preserve">Активно слуша и поставља релевантна питања поштујући саговорнике и сараднике, а дискусију заснива на аргументима. 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­</w:t>
        <w:tab/>
        <w:t xml:space="preserve">Конструктивно доприноси решавању разлика у мишљењу и ставовима и при томе поштује друге као равноправне чланове групе. 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­</w:t>
        <w:tab/>
        <w:t xml:space="preserve">Ангажује се у реализацији преузетих обавеза у оквиру групног рада на одговоран, истрајан и креативан начин. 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­</w:t>
        <w:tab/>
        <w:t xml:space="preserve">Учествује у критичком, аргументованом и конструктивном преиспитивању рада групе и доприноси унапређењу рада групе. 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Естетичка компетенција 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­</w:t>
        <w:tab/>
        <w:t xml:space="preserve">Анализира и критички вреднује дигитални производ у контексту естетике и корисничког доживљаја. 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Предузимљивост и предузетничка компетенција 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­</w:t>
        <w:tab/>
        <w:t xml:space="preserve">Исказује и заступа своје идеје, утиче на друге кроз развој вештине јавног говора, преговарања и решавања конфликата.</w:t>
      </w:r>
    </w:p>
    <w:sectPr>
      <w:footerReference r:id="rId6" w:type="default"/>
      <w:pgSz w:h="12240" w:w="15840" w:orient="landscape"/>
      <w:pgMar w:bottom="49" w:top="709" w:left="567" w:right="810" w:header="283" w:footer="17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702"/>
        <w:tab w:val="right" w:pos="9405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sr-Cyrl-R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jc w:val="center"/>
    </w:pPr>
    <w:rPr>
      <w:u w:val="singl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60" w:lineRule="auto"/>
      <w:jc w:val="center"/>
    </w:pPr>
    <w:rPr>
      <w:rFonts w:ascii="Arial" w:cs="Arial" w:eastAsia="Arial" w:hAnsi="Arial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