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Основна школа: ____________________________________________________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Наставник: ______________________________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Разред и одељење: _________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ГОДИШЊИ ПЛАН РАДА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Назив: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ДИГИТАЛНИ СВЕТ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Разред: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ПРВИ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Циљ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наставе и учења предмета Дигитални свет је развијање дигиталне компетенције ученика ради њиховог оспособљавања за безбедну и правилну употребу дигиталних уређаја за учење, комуникацију, сарадњу и развој алгоритамског начина размишљања.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7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28"/>
        <w:gridCol w:w="2335"/>
        <w:gridCol w:w="4387"/>
        <w:gridCol w:w="1529"/>
        <w:gridCol w:w="3231"/>
        <w:gridCol w:w="948"/>
        <w:gridCol w:w="1021"/>
        <w:tblGridChange w:id="0">
          <w:tblGrid>
            <w:gridCol w:w="1228"/>
            <w:gridCol w:w="2335"/>
            <w:gridCol w:w="4387"/>
            <w:gridCol w:w="1529"/>
            <w:gridCol w:w="3231"/>
            <w:gridCol w:w="948"/>
            <w:gridCol w:w="1021"/>
          </w:tblGrid>
        </w:tblGridChange>
      </w:tblGrid>
      <w:tr>
        <w:trPr>
          <w:cantSplit w:val="0"/>
          <w:trHeight w:val="7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Редни број наставне теме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Назив наставне теме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Садржаји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Време реализације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Исходи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Бр. часова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обраде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Остали облици рада</w:t>
            </w:r>
          </w:p>
        </w:tc>
      </w:tr>
      <w:tr>
        <w:trPr>
          <w:cantSplit w:val="0"/>
          <w:trHeight w:val="1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ДИГИТАЛНО ДРУШТВО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Различит изглед дигиталних уређаја.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Дигитални уређаји у различитим занимањима.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Учење уз помоћ дигиталних уџбеника.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Креативно изражавање са дигиталним уређајима и без њих.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Комуникација посредством дигиталних уређаја.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Дигитални уређај и паметни дигитални уређај.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Коришћење дигиталних уређаја за повећање прилика за учење и стицање искуства ученика у области науке, културе и уметности.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Септембар – јануар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препозна дигиталне уређаје из окружења и именује неке од њих;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наведе неке од животних ситуација у којима дигитални уређаји олакшавају обављање послова;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упореди начине рада и живота људи пре и после појаве дигиталних уређаја;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упореди начине креативног изражавања са дигиталним уређајима и без њих;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користи дигиталне уџбенике за учење (самостално и/или уз помоћ наставника);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упореди дигитални и папирни уџбеник;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144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БЕЗБЕДНО КОРИШЋЕЊЕ ДИГИТАЛНИХ УРЕЂАЈА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Дигитални уређај и наше здравље (вид, положај тела, време пред екраном, дигитални уређај као отпад).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Подаци о личности и њихова заштита при комуникацији помоћу дигиталних уређаја.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Помоћ у случају контакта са непримереним дигиталним садржајем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, </w:t>
            </w:r>
            <w:r w:rsidDel="00000000" w:rsidR="00000000" w:rsidRPr="00000000">
              <w:rPr>
                <w:color w:val="000000"/>
                <w:rtl w:val="0"/>
              </w:rPr>
              <w:t xml:space="preserve">непознатим,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rtl w:val="0"/>
              </w:rPr>
              <w:t xml:space="preserve">злонамерним особама или особама које комуницирају на неприхватљив начин.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Одговорно руковање дигиталним уређајем (мере физичке заштите, коришћење лозинке).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Јануар . март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упореди традиционалне видове комуникације са комуникацијом посредством дигиталних уређаја;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наведе неке од карактеристика „паметног“ дигиталног уређаја;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наведе на који начин дигитални уређаји могу да допринесу упознавању културне баштине;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наведе основна правила за коришћење дигиталних уређаја како не би угрозио здравље;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наведе неке од здравствених ризика везаних за прекомерно или неправилно коришћење дигиталних уређаја;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доведе у везу начин одлагања електронског отпада са загађењем животне средине;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наброји основне податке о личности;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објасни зашто саопштавање података о личности представља ризично понашање при комуникацији помоћу дигиталних уређаја;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именује особе или институције којима се треба обратити за помоћ у случају контакта са непримереним дигиталним садржајем, непознатим, злонамерним особама или особама које комуницирају на неприхватљив начин;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наведе основне препоруке за руковање дигиталним уређајем на одговоран начин (примена мера физичке заштите) и објасни зашто је важно примењивати их;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анализира једноставан познати поступак/активност и предлаже кораке за његово спровођење;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1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АЛГОРИТАМСКИ НАЧИН РАЗМИШЉАЊА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. Разлагање проблема на мање целине.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Осмишљавање корака који воде до решења једноставног проблема.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Тумачење постојећих и креирање алгоритама изражених симболима.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Уочавање и исправљање грешака у алгоритму.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Тумачење понашања дигиталног уређаја у односу на приказани алгоритам.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Март - јун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протумачи симболе познатог/договореног значења и спроведе поступак описан њима;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уочи и исправи грешку у симболима израженом упутству (алгоритму), провери ваљаност свог решења и по потреби га поправи (самостално или сараднички);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доведе у везу алгоритам и понашање дигиталног уређаја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Укупан број часова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49" w:top="709" w:left="567" w:right="810" w:header="283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2"/>
        <w:tab w:val="right" w:pos="940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r-Cyrl-R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jc w:val="center"/>
    </w:pPr>
    <w:rPr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  <w:jc w:val="center"/>
    </w:pPr>
    <w:rPr>
      <w:rFonts w:ascii="Arial" w:cs="Arial" w:eastAsia="Arial" w:hAnsi="Arial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